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汽车和摩托车产品出口有关政策</w:t>
      </w:r>
    </w:p>
    <w:bookmarkEnd w:id="0"/>
    <w:p>
      <w:pPr>
        <w:rPr>
          <w:rFonts w:hint="eastAsia"/>
          <w:lang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1.商务部 工业和信息化部 海关总署 质检总局 国家认监委关于进一步规范汽车和摩托车产品出口秩序的通知</w:t>
      </w:r>
    </w:p>
    <w:p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https://wms.mofcom.gov.cn/zcfb/wmgl/art/2014/art_0d2dfe7a5cd34fb6839f4f3e869d12c2.html</w:t>
      </w:r>
    </w:p>
    <w:p>
      <w:pPr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2.商务部、工业和信息化部、海关总署、市场监管总局2025年公告第54号（《公布对纯电动乘用车实施出口许可证管理》</w:t>
      </w:r>
    </w:p>
    <w:p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https://interview.mofcom.gov.cn/mofcom_interview/front/swfgk/article?id=20250903601369</w:t>
      </w:r>
    </w:p>
    <w:p>
      <w:pPr>
        <w:rPr>
          <w:rFonts w:hint="eastAsia" w:ascii="仿宋_GB2312" w:hAnsi="仿宋_GB2312" w:eastAsia="仿宋_GB2312" w:cs="仿宋_GB2312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FFAC20"/>
    <w:rsid w:val="3DD9AFC6"/>
    <w:rsid w:val="57FD08FE"/>
    <w:rsid w:val="6CFD298C"/>
    <w:rsid w:val="7EFE30C4"/>
    <w:rsid w:val="7FE8C79A"/>
    <w:rsid w:val="7FFFE2EB"/>
    <w:rsid w:val="8B7D268D"/>
    <w:rsid w:val="BFEFCF5F"/>
    <w:rsid w:val="BFFFAC20"/>
    <w:rsid w:val="CF6D4077"/>
    <w:rsid w:val="DE7FEAAF"/>
    <w:rsid w:val="DFB142E0"/>
    <w:rsid w:val="E5BFE145"/>
    <w:rsid w:val="EDF7B121"/>
    <w:rsid w:val="FFFE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Calibri" w:hAnsi="Calibri" w:eastAsia="方正仿宋_GBK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黑体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First Indent"/>
    <w:basedOn w:val="4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2026-09-14T17:41:00Z</dcterms:created>
  <dc:creator>郝思远</dc:creator>
  <cp:lastModifiedBy>administrator</cp:lastModifiedBy>
  <dcterms:modified xsi:type="dcterms:W3CDTF">2026-09-16T15:48:19Z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BE4B5AD3724D9C76CB50A76ACBC0DBA3_41</vt:lpwstr>
  </property>
</Properties>
</file>