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支持外贸企业开拓国际市场政策</w:t>
      </w:r>
    </w:p>
    <w:p>
      <w:pPr>
        <w:rPr>
          <w:rFonts w:hint="eastAsia" w:ascii="Nimbus Roman No9 L" w:hAnsi="Nimbus Roman No9 L" w:eastAsia="仿宋_GB2312"/>
          <w:sz w:val="32"/>
          <w:lang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一、境外专利申请</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Nimbus Roman No9 L" w:hAnsi="Nimbus Roman No9 L" w:eastAsia="仿宋_GB2312"/>
          <w:sz w:val="32"/>
          <w:lang w:eastAsia="zh-CN"/>
        </w:rPr>
      </w:pPr>
      <w:r>
        <w:rPr>
          <w:rFonts w:hint="eastAsia" w:ascii="Nimbus Roman No9 L" w:hAnsi="Nimbus Roman No9 L" w:eastAsia="仿宋_GB2312"/>
          <w:sz w:val="32"/>
          <w:lang w:eastAsia="zh-CN"/>
        </w:rPr>
        <w:t>企业通过巴黎公约或PCT成员国提出的境外专利申请，通过并取得授权证书后，对申请费用给予不超过70%的支持。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二、境外商标注册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Nimbus Roman No9 L" w:hAnsi="Nimbus Roman No9 L" w:eastAsia="仿宋_GB2312"/>
          <w:sz w:val="32"/>
          <w:lang w:eastAsia="zh-CN"/>
        </w:rPr>
      </w:pPr>
      <w:r>
        <w:rPr>
          <w:rFonts w:hint="eastAsia" w:ascii="Nimbus Roman No9 L" w:hAnsi="Nimbus Roman No9 L" w:eastAsia="仿宋_GB2312"/>
          <w:sz w:val="32"/>
          <w:lang w:eastAsia="zh-CN"/>
        </w:rPr>
        <w:t>企业在境外进行产品商标注册，对商标注册费用给予不超过70%的支持。不支持咨询服务、年费及其他相关费用。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三、企业管理体系认证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Nimbus Roman No9 L" w:hAnsi="Nimbus Roman No9 L" w:eastAsia="仿宋_GB2312"/>
          <w:sz w:val="32"/>
          <w:lang w:val="en-US" w:eastAsia="zh-CN"/>
        </w:rPr>
      </w:pPr>
      <w:r>
        <w:rPr>
          <w:rFonts w:hint="eastAsia" w:ascii="Nimbus Roman No9 L" w:hAnsi="Nimbus Roman No9 L" w:eastAsia="仿宋_GB2312"/>
          <w:sz w:val="32"/>
          <w:lang w:val="en-US" w:eastAsia="zh-CN"/>
        </w:rPr>
        <w:t>企业委托经中国国家认证认可监督管理委员会批准的认证机构进行管理体系认证，对初次认证的认证费按不超过70%比例支持。不包括咨询培训、年费、换证等支出。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sz w:val="32"/>
          <w:lang w:val="en-US" w:eastAsia="zh-CN"/>
        </w:rPr>
      </w:pPr>
      <w:r>
        <w:rPr>
          <w:rFonts w:hint="eastAsia" w:ascii="黑体" w:hAnsi="黑体" w:eastAsia="黑体" w:cs="黑体"/>
          <w:sz w:val="32"/>
          <w:lang w:val="en-US" w:eastAsia="zh-CN"/>
        </w:rPr>
        <w:t>四、产品认证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Nimbus Roman No9 L" w:hAnsi="Nimbus Roman No9 L" w:eastAsia="仿宋_GB2312"/>
          <w:sz w:val="32"/>
          <w:lang w:val="en-US" w:eastAsia="zh-CN"/>
        </w:rPr>
      </w:pPr>
      <w:r>
        <w:rPr>
          <w:rFonts w:hint="eastAsia" w:ascii="Nimbus Roman No9 L" w:hAnsi="Nimbus Roman No9 L" w:eastAsia="仿宋_GB2312"/>
          <w:sz w:val="32"/>
          <w:lang w:val="en-US" w:eastAsia="zh-CN"/>
        </w:rPr>
        <w:t>委托具有合法资格的机构进行产品认证，对认证费用和检验检测费用给予不超过70%的支持。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sz w:val="32"/>
          <w:lang w:val="en-US" w:eastAsia="zh-CN"/>
        </w:rPr>
      </w:pPr>
      <w:r>
        <w:rPr>
          <w:rFonts w:hint="eastAsia" w:ascii="黑体" w:hAnsi="黑体" w:eastAsia="黑体" w:cs="黑体"/>
          <w:sz w:val="32"/>
          <w:lang w:val="en-US" w:eastAsia="zh-CN"/>
        </w:rPr>
        <w:t>五、参加国际性展会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Nimbus Roman No9 L" w:hAnsi="Nimbus Roman No9 L" w:eastAsia="仿宋_GB2312"/>
          <w:sz w:val="32"/>
          <w:lang w:val="en-US" w:eastAsia="zh-CN"/>
        </w:rPr>
      </w:pPr>
      <w:r>
        <w:rPr>
          <w:rFonts w:hint="eastAsia" w:ascii="Nimbus Roman No9 L" w:hAnsi="Nimbus Roman No9 L" w:eastAsia="仿宋_GB2312"/>
          <w:sz w:val="32"/>
          <w:lang w:val="en-US" w:eastAsia="zh-CN"/>
        </w:rPr>
        <w:t>对企业出境参加国际性展会予以补贴。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Nimbus Roman No9 L" w:hAnsi="Nimbus Roman No9 L" w:eastAsia="仿宋_GB2312"/>
          <w:sz w:val="32"/>
          <w:lang w:val="en-US" w:eastAsia="zh-CN"/>
        </w:rPr>
      </w:pPr>
      <w:r>
        <w:rPr>
          <w:rFonts w:hint="eastAsia" w:ascii="Nimbus Roman No9 L" w:hAnsi="Nimbus Roman No9 L" w:eastAsia="仿宋_GB2312"/>
          <w:sz w:val="32"/>
          <w:lang w:val="en-US" w:eastAsia="zh-CN"/>
        </w:rPr>
        <w:t>一类展会：净展位费不高于90%补贴，单个展位不高于4万元，单个展会单个企业不高于8万元；参展人员机票费不高于90%补贴，单个展会单个企业不超过2人，亚洲展会机票费不超过1万，其他地区展会机票费不超过1.5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Nimbus Roman No9 L" w:hAnsi="Nimbus Roman No9 L" w:eastAsia="仿宋_GB2312"/>
          <w:sz w:val="32"/>
          <w:lang w:val="en-US" w:eastAsia="zh-CN"/>
        </w:rPr>
      </w:pPr>
      <w:r>
        <w:rPr>
          <w:rFonts w:hint="eastAsia" w:ascii="Nimbus Roman No9 L" w:hAnsi="Nimbus Roman No9 L" w:eastAsia="仿宋_GB2312"/>
          <w:sz w:val="32"/>
          <w:lang w:val="en-US" w:eastAsia="zh-CN"/>
        </w:rPr>
        <w:t>二类展会：净展位费不高于70%补贴，单个展位不高于3.2万元，单个展会单个企业不高于6.4万元；参展人员机票费不高于70%补贴，单个展会单个企业不超过2人，亚洲展会机票费不超过0.8万，其他地区展会机票费不超过1.2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Nimbus Roman No9 L" w:hAnsi="Nimbus Roman No9 L" w:eastAsia="仿宋_GB2312"/>
          <w:sz w:val="32"/>
          <w:lang w:val="en-US" w:eastAsia="zh-CN"/>
        </w:rPr>
      </w:pPr>
      <w:r>
        <w:rPr>
          <w:rFonts w:hint="eastAsia" w:ascii="Nimbus Roman No9 L" w:hAnsi="Nimbus Roman No9 L" w:eastAsia="仿宋_GB2312"/>
          <w:sz w:val="32"/>
          <w:lang w:val="en-US" w:eastAsia="zh-CN"/>
        </w:rPr>
        <w:t>三类展会：净展位费不高于50%补贴，单个展位不高于2.3万元，单个展会单个企业不高于4.6万元；参展人员机票费不高于50%补贴，单个展会单个企业不超过2人，亚洲展会机票费不超过0.5万，其他地区展会机票费不超过0.8万。</w:t>
      </w:r>
      <w:bookmarkStart w:id="0" w:name="_GoBack"/>
      <w:bookmarkEnd w:id="0"/>
    </w:p>
    <w:sectPr>
      <w:footerReference r:id="rId5" w:type="default"/>
      <w:pgSz w:w="11906" w:h="16838"/>
      <w:pgMar w:top="2098" w:right="1474" w:bottom="1984" w:left="1587" w:header="851" w:footer="992" w:gutter="0"/>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9"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BBEE59"/>
    <w:rsid w:val="3DD9AFC6"/>
    <w:rsid w:val="57FD08FE"/>
    <w:rsid w:val="6CFD298C"/>
    <w:rsid w:val="77EAF14E"/>
    <w:rsid w:val="7CBBEE59"/>
    <w:rsid w:val="7E7A7626"/>
    <w:rsid w:val="7EFE30C4"/>
    <w:rsid w:val="7FE8C79A"/>
    <w:rsid w:val="7FFFE2EB"/>
    <w:rsid w:val="8B7D268D"/>
    <w:rsid w:val="BF67FE84"/>
    <w:rsid w:val="BFEFCF5F"/>
    <w:rsid w:val="D2DEE79A"/>
    <w:rsid w:val="D72F281D"/>
    <w:rsid w:val="DE7FEAAF"/>
    <w:rsid w:val="DFB142E0"/>
    <w:rsid w:val="E5BFE145"/>
    <w:rsid w:val="EDF7B121"/>
    <w:rsid w:val="FFFE1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Calibri" w:hAnsi="Calibri" w:eastAsia="方正仿宋_GBK" w:cs="Times New Roman"/>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简体"/>
      <w:kern w:val="44"/>
      <w:sz w:val="44"/>
    </w:rPr>
  </w:style>
  <w:style w:type="paragraph" w:styleId="3">
    <w:name w:val="heading 2"/>
    <w:basedOn w:val="1"/>
    <w:next w:val="1"/>
    <w:semiHidden/>
    <w:unhideWhenUsed/>
    <w:qFormat/>
    <w:uiPriority w:val="0"/>
    <w:pPr>
      <w:keepNext/>
      <w:keepLines/>
      <w:spacing w:beforeLines="0" w:beforeAutospacing="0" w:afterLines="0" w:afterAutospacing="0" w:line="560" w:lineRule="exact"/>
      <w:outlineLvl w:val="1"/>
    </w:pPr>
    <w:rPr>
      <w:rFonts w:ascii="Arial" w:hAnsi="Arial" w:eastAsia="黑体"/>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afterLines="0" w:afterAutospacing="0"/>
    </w:p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4"/>
    <w:qFormat/>
    <w:uiPriority w:val="0"/>
    <w:pPr>
      <w:ind w:firstLine="420" w:firstLineChars="1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3</TotalTime>
  <ScaleCrop>false</ScaleCrop>
  <LinksUpToDate>false</LinksUpToDate>
  <CharactersWithSpaces>0</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2026-09-12T10:20:00Z</dcterms:created>
  <dc:creator>郝思远</dc:creator>
  <cp:lastModifiedBy>administrator</cp:lastModifiedBy>
  <dcterms:modified xsi:type="dcterms:W3CDTF">2026-09-20T11:25:29Z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FABD16A6738F33246D65A36A5DD76095_41</vt:lpwstr>
  </property>
</Properties>
</file>